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9F3" w:rsidRPr="00B979F3" w:rsidRDefault="00B979F3" w:rsidP="00B979F3">
      <w:pPr>
        <w:autoSpaceDE w:val="0"/>
        <w:autoSpaceDN w:val="0"/>
        <w:adjustRightInd w:val="0"/>
        <w:rPr>
          <w:bCs/>
          <w:sz w:val="28"/>
          <w:szCs w:val="28"/>
        </w:rPr>
      </w:pPr>
      <w:r w:rsidRPr="00B979F3">
        <w:rPr>
          <w:bCs/>
          <w:sz w:val="28"/>
          <w:szCs w:val="28"/>
        </w:rPr>
        <w:t>Erasmus+</w:t>
      </w:r>
    </w:p>
    <w:p w:rsidR="00B979F3" w:rsidRDefault="00B979F3" w:rsidP="00B979F3">
      <w:pPr>
        <w:autoSpaceDE w:val="0"/>
        <w:autoSpaceDN w:val="0"/>
        <w:adjustRightInd w:val="0"/>
        <w:rPr>
          <w:b/>
          <w:sz w:val="28"/>
          <w:szCs w:val="28"/>
        </w:rPr>
      </w:pPr>
    </w:p>
    <w:p w:rsidR="00B979F3" w:rsidRPr="00B979F3" w:rsidRDefault="00B979F3" w:rsidP="00B979F3">
      <w:pPr>
        <w:rPr>
          <w:b/>
          <w:sz w:val="24"/>
          <w:szCs w:val="24"/>
        </w:rPr>
      </w:pPr>
      <w:r w:rsidRPr="00B979F3">
        <w:rPr>
          <w:b/>
          <w:sz w:val="24"/>
          <w:szCs w:val="24"/>
        </w:rPr>
        <w:t>Health begins in the family: Prevention and health promotion for families in precarious circumstances in Europe</w:t>
      </w:r>
    </w:p>
    <w:p w:rsidR="00B979F3" w:rsidRDefault="00B979F3" w:rsidP="00B979F3">
      <w:pPr>
        <w:autoSpaceDE w:val="0"/>
        <w:autoSpaceDN w:val="0"/>
        <w:adjustRightInd w:val="0"/>
        <w:rPr>
          <w:szCs w:val="22"/>
        </w:rPr>
      </w:pPr>
    </w:p>
    <w:p w:rsidR="00B979F3" w:rsidRDefault="00B979F3" w:rsidP="00B979F3">
      <w:pPr>
        <w:autoSpaceDE w:val="0"/>
        <w:autoSpaceDN w:val="0"/>
        <w:adjustRightInd w:val="0"/>
        <w:rPr>
          <w:b/>
          <w:sz w:val="28"/>
          <w:szCs w:val="28"/>
        </w:rPr>
      </w:pPr>
      <w:r w:rsidRPr="007B49CD">
        <w:rPr>
          <w:szCs w:val="22"/>
        </w:rPr>
        <w:t>Project start: 01/11/2020 (duration 24 months)</w:t>
      </w:r>
    </w:p>
    <w:p w:rsidR="00B979F3" w:rsidRDefault="00B979F3" w:rsidP="00B979F3">
      <w:pPr>
        <w:autoSpaceDE w:val="0"/>
        <w:autoSpaceDN w:val="0"/>
        <w:adjustRightInd w:val="0"/>
        <w:rPr>
          <w:b/>
          <w:sz w:val="28"/>
          <w:szCs w:val="28"/>
        </w:rPr>
      </w:pPr>
    </w:p>
    <w:p w:rsidR="00B979F3" w:rsidRDefault="00B979F3" w:rsidP="00B979F3">
      <w:pPr>
        <w:pBdr>
          <w:top w:val="single" w:sz="4" w:space="1" w:color="auto"/>
        </w:pBdr>
        <w:autoSpaceDE w:val="0"/>
        <w:autoSpaceDN w:val="0"/>
        <w:adjustRightInd w:val="0"/>
        <w:rPr>
          <w:b/>
          <w:sz w:val="28"/>
          <w:szCs w:val="28"/>
        </w:rPr>
      </w:pPr>
    </w:p>
    <w:p w:rsidR="00B979F3" w:rsidRPr="007B49CD" w:rsidRDefault="00B979F3" w:rsidP="00B979F3">
      <w:pPr>
        <w:autoSpaceDE w:val="0"/>
        <w:autoSpaceDN w:val="0"/>
        <w:adjustRightInd w:val="0"/>
        <w:rPr>
          <w:rFonts w:cs="Arial"/>
          <w:b/>
          <w:sz w:val="28"/>
          <w:szCs w:val="28"/>
        </w:rPr>
      </w:pPr>
      <w:r w:rsidRPr="007B49CD">
        <w:rPr>
          <w:b/>
          <w:sz w:val="28"/>
          <w:szCs w:val="28"/>
        </w:rPr>
        <w:t>Transnational Project Meetings</w:t>
      </w:r>
    </w:p>
    <w:p w:rsidR="00B979F3" w:rsidRPr="007B49CD" w:rsidRDefault="00B979F3" w:rsidP="00B979F3">
      <w:pPr>
        <w:pStyle w:val="Default"/>
        <w:spacing w:line="360" w:lineRule="auto"/>
        <w:rPr>
          <w:rFonts w:ascii="Arial" w:hAnsi="Arial" w:cs="Arial"/>
          <w:color w:val="auto"/>
          <w:sz w:val="22"/>
          <w:szCs w:val="22"/>
        </w:rPr>
      </w:pPr>
    </w:p>
    <w:p w:rsidR="00B979F3" w:rsidRPr="007B49CD" w:rsidRDefault="00B979F3" w:rsidP="00B979F3">
      <w:pPr>
        <w:pStyle w:val="Default"/>
        <w:spacing w:line="360" w:lineRule="auto"/>
        <w:rPr>
          <w:rFonts w:ascii="Arial" w:hAnsi="Arial" w:cs="Arial"/>
          <w:color w:val="auto"/>
          <w:sz w:val="22"/>
          <w:szCs w:val="22"/>
        </w:rPr>
      </w:pPr>
      <w:r w:rsidRPr="007B49CD">
        <w:rPr>
          <w:rFonts w:ascii="Arial" w:hAnsi="Arial"/>
          <w:color w:val="auto"/>
          <w:sz w:val="22"/>
          <w:szCs w:val="22"/>
        </w:rPr>
        <w:t>At transnational level each partner will organise a transnational project meeting (TPM) with project managers and experts. The meetings will last 2,5 days and cover project management issues as well as professional exchange and collaboration in thematic discussions and workshops. Each meeting will start with a short presentation of major findings of health prevention in families. The results of the local activities will render valuable input for the discussions on European health matters.</w:t>
      </w:r>
    </w:p>
    <w:p w:rsidR="00B979F3" w:rsidRPr="007B49CD" w:rsidRDefault="00B979F3" w:rsidP="00B979F3">
      <w:pPr>
        <w:pStyle w:val="Default"/>
        <w:spacing w:line="360" w:lineRule="auto"/>
        <w:rPr>
          <w:rFonts w:ascii="Arial" w:hAnsi="Arial" w:cs="Arial"/>
          <w:color w:val="auto"/>
          <w:sz w:val="22"/>
          <w:szCs w:val="22"/>
        </w:rPr>
      </w:pPr>
    </w:p>
    <w:p w:rsidR="00B979F3" w:rsidRPr="007B49CD" w:rsidRDefault="00B979F3" w:rsidP="00B979F3">
      <w:pPr>
        <w:pStyle w:val="Default"/>
        <w:spacing w:line="360" w:lineRule="auto"/>
        <w:rPr>
          <w:rFonts w:ascii="Arial" w:hAnsi="Arial" w:cs="Arial"/>
          <w:color w:val="auto"/>
          <w:sz w:val="22"/>
          <w:szCs w:val="22"/>
        </w:rPr>
      </w:pPr>
      <w:r w:rsidRPr="007B49CD">
        <w:rPr>
          <w:rFonts w:ascii="Arial" w:hAnsi="Arial"/>
          <w:color w:val="auto"/>
          <w:sz w:val="22"/>
          <w:szCs w:val="22"/>
        </w:rPr>
        <w:t>The 2</w:t>
      </w:r>
      <w:r w:rsidRPr="007B49CD">
        <w:rPr>
          <w:rFonts w:ascii="Arial" w:hAnsi="Arial"/>
          <w:color w:val="auto"/>
          <w:sz w:val="22"/>
          <w:szCs w:val="22"/>
          <w:vertAlign w:val="superscript"/>
        </w:rPr>
        <w:t>nd</w:t>
      </w:r>
      <w:r w:rsidRPr="007B49CD">
        <w:rPr>
          <w:rFonts w:ascii="Arial" w:hAnsi="Arial"/>
          <w:color w:val="auto"/>
          <w:sz w:val="22"/>
          <w:szCs w:val="22"/>
        </w:rPr>
        <w:t xml:space="preserve"> and 3</w:t>
      </w:r>
      <w:r w:rsidRPr="007B49CD">
        <w:rPr>
          <w:rFonts w:ascii="Arial" w:hAnsi="Arial"/>
          <w:color w:val="auto"/>
          <w:sz w:val="22"/>
          <w:szCs w:val="22"/>
          <w:vertAlign w:val="superscript"/>
        </w:rPr>
        <w:t>rd</w:t>
      </w:r>
      <w:r w:rsidRPr="007B49CD">
        <w:rPr>
          <w:rFonts w:ascii="Arial" w:hAnsi="Arial"/>
          <w:color w:val="auto"/>
          <w:sz w:val="22"/>
          <w:szCs w:val="22"/>
        </w:rPr>
        <w:t xml:space="preserve"> day comprises good practice workshops devoted to key questions for health prevention. It is also envisaged to make on-site visits to projects and services managed by the respective host organisation. The following topics have been defined:</w:t>
      </w:r>
    </w:p>
    <w:p w:rsidR="00B979F3" w:rsidRPr="007B49CD" w:rsidRDefault="00B979F3" w:rsidP="00B979F3">
      <w:pPr>
        <w:pStyle w:val="Default"/>
        <w:spacing w:line="360" w:lineRule="auto"/>
        <w:rPr>
          <w:rFonts w:ascii="Arial" w:hAnsi="Arial" w:cs="Arial"/>
          <w:color w:val="auto"/>
          <w:sz w:val="22"/>
          <w:szCs w:val="22"/>
        </w:rPr>
      </w:pPr>
    </w:p>
    <w:p w:rsidR="00B979F3" w:rsidRPr="00B979F3" w:rsidRDefault="00B979F3" w:rsidP="00B979F3">
      <w:pPr>
        <w:pStyle w:val="Default"/>
        <w:spacing w:line="360" w:lineRule="auto"/>
        <w:rPr>
          <w:rFonts w:ascii="Arial" w:hAnsi="Arial" w:cs="Arial"/>
          <w:b/>
          <w:bCs/>
          <w:color w:val="auto"/>
          <w:sz w:val="22"/>
          <w:szCs w:val="22"/>
        </w:rPr>
      </w:pPr>
      <w:r w:rsidRPr="00B979F3">
        <w:rPr>
          <w:rFonts w:ascii="Arial" w:hAnsi="Arial"/>
          <w:b/>
          <w:bCs/>
          <w:color w:val="auto"/>
          <w:sz w:val="22"/>
          <w:szCs w:val="22"/>
        </w:rPr>
        <w:t xml:space="preserve">TPM 1 (Linz, D – 12/2020, Kick-of Workshop) </w:t>
      </w:r>
    </w:p>
    <w:p w:rsidR="00B979F3" w:rsidRPr="00865951" w:rsidRDefault="00B979F3" w:rsidP="00B979F3">
      <w:pPr>
        <w:pStyle w:val="Default"/>
        <w:spacing w:line="360" w:lineRule="auto"/>
        <w:rPr>
          <w:rFonts w:ascii="Arial" w:hAnsi="Arial" w:cs="Arial"/>
          <w:color w:val="FF0000"/>
          <w:sz w:val="22"/>
          <w:szCs w:val="22"/>
        </w:rPr>
      </w:pPr>
      <w:r w:rsidRPr="00865951">
        <w:rPr>
          <w:rFonts w:ascii="Arial" w:hAnsi="Arial"/>
          <w:color w:val="FF0000"/>
          <w:sz w:val="22"/>
          <w:szCs w:val="22"/>
        </w:rPr>
        <w:t>Thematic focus and input: Foundations of preventive health care and health promotion</w:t>
      </w:r>
    </w:p>
    <w:p w:rsidR="00B979F3" w:rsidRPr="007B49CD" w:rsidRDefault="00B979F3" w:rsidP="00B979F3">
      <w:pPr>
        <w:pStyle w:val="Default"/>
        <w:spacing w:line="360" w:lineRule="auto"/>
        <w:rPr>
          <w:rFonts w:ascii="Arial" w:hAnsi="Arial" w:cs="Arial"/>
          <w:color w:val="auto"/>
          <w:sz w:val="22"/>
          <w:szCs w:val="22"/>
          <w:lang w:val="en-US"/>
        </w:rPr>
      </w:pPr>
    </w:p>
    <w:p w:rsidR="00B979F3" w:rsidRPr="00B979F3" w:rsidRDefault="00B979F3" w:rsidP="00B979F3">
      <w:pPr>
        <w:pStyle w:val="Default"/>
        <w:spacing w:line="360" w:lineRule="auto"/>
        <w:rPr>
          <w:rFonts w:ascii="Arial" w:hAnsi="Arial" w:cs="Arial"/>
          <w:b/>
          <w:bCs/>
          <w:color w:val="auto"/>
          <w:sz w:val="22"/>
          <w:szCs w:val="22"/>
        </w:rPr>
      </w:pPr>
      <w:r w:rsidRPr="00B979F3">
        <w:rPr>
          <w:rFonts w:ascii="Arial" w:hAnsi="Arial"/>
          <w:b/>
          <w:bCs/>
          <w:color w:val="auto"/>
          <w:sz w:val="22"/>
          <w:szCs w:val="22"/>
        </w:rPr>
        <w:t>TPM 2 (Birmingham, A – 04/2021)</w:t>
      </w:r>
    </w:p>
    <w:p w:rsidR="00B979F3" w:rsidRPr="00865951" w:rsidRDefault="00B979F3" w:rsidP="00B979F3">
      <w:pPr>
        <w:pStyle w:val="Default"/>
        <w:spacing w:line="360" w:lineRule="auto"/>
        <w:rPr>
          <w:rFonts w:ascii="Arial" w:hAnsi="Arial" w:cs="Arial"/>
          <w:color w:val="FF0000"/>
          <w:sz w:val="22"/>
          <w:szCs w:val="22"/>
        </w:rPr>
      </w:pPr>
      <w:r w:rsidRPr="00865951">
        <w:rPr>
          <w:rFonts w:ascii="Arial" w:hAnsi="Arial"/>
          <w:color w:val="FF0000"/>
          <w:sz w:val="22"/>
          <w:szCs w:val="22"/>
        </w:rPr>
        <w:t>Thematic focus and input: Risk factors, vaccination, prevention of infectious diseases</w:t>
      </w:r>
    </w:p>
    <w:p w:rsidR="00B979F3" w:rsidRPr="007B49CD" w:rsidRDefault="00B979F3" w:rsidP="00B979F3">
      <w:pPr>
        <w:pStyle w:val="Default"/>
        <w:spacing w:line="360" w:lineRule="auto"/>
        <w:rPr>
          <w:rFonts w:ascii="Arial" w:hAnsi="Arial" w:cs="Arial"/>
          <w:color w:val="auto"/>
          <w:sz w:val="22"/>
          <w:szCs w:val="22"/>
          <w:lang w:val="en-US"/>
        </w:rPr>
      </w:pPr>
    </w:p>
    <w:p w:rsidR="00B979F3" w:rsidRPr="00B979F3" w:rsidRDefault="00B979F3" w:rsidP="00B979F3">
      <w:pPr>
        <w:pStyle w:val="Default"/>
        <w:spacing w:line="360" w:lineRule="auto"/>
        <w:rPr>
          <w:rFonts w:ascii="Arial" w:hAnsi="Arial" w:cs="Arial"/>
          <w:b/>
          <w:bCs/>
          <w:color w:val="auto"/>
          <w:sz w:val="22"/>
          <w:szCs w:val="22"/>
        </w:rPr>
      </w:pPr>
      <w:r w:rsidRPr="00B979F3">
        <w:rPr>
          <w:rFonts w:ascii="Arial" w:hAnsi="Arial"/>
          <w:b/>
          <w:bCs/>
          <w:color w:val="auto"/>
          <w:sz w:val="22"/>
          <w:szCs w:val="22"/>
        </w:rPr>
        <w:t>TPM 3 (</w:t>
      </w:r>
      <w:proofErr w:type="spellStart"/>
      <w:r w:rsidRPr="00B979F3">
        <w:rPr>
          <w:rFonts w:ascii="Arial" w:hAnsi="Arial"/>
          <w:b/>
          <w:bCs/>
          <w:color w:val="auto"/>
          <w:sz w:val="22"/>
          <w:szCs w:val="22"/>
        </w:rPr>
        <w:t>Miercurea</w:t>
      </w:r>
      <w:proofErr w:type="spellEnd"/>
      <w:r w:rsidRPr="00B979F3">
        <w:rPr>
          <w:rFonts w:ascii="Arial" w:hAnsi="Arial"/>
          <w:b/>
          <w:bCs/>
          <w:color w:val="auto"/>
          <w:sz w:val="22"/>
          <w:szCs w:val="22"/>
        </w:rPr>
        <w:t xml:space="preserve"> </w:t>
      </w:r>
      <w:proofErr w:type="spellStart"/>
      <w:r w:rsidRPr="00B979F3">
        <w:rPr>
          <w:rFonts w:ascii="Arial" w:hAnsi="Arial"/>
          <w:b/>
          <w:bCs/>
          <w:color w:val="auto"/>
          <w:sz w:val="22"/>
          <w:szCs w:val="22"/>
        </w:rPr>
        <w:t>Ciuc</w:t>
      </w:r>
      <w:proofErr w:type="spellEnd"/>
      <w:r w:rsidRPr="00B979F3">
        <w:rPr>
          <w:rFonts w:ascii="Arial" w:hAnsi="Arial"/>
          <w:b/>
          <w:bCs/>
          <w:color w:val="auto"/>
          <w:sz w:val="22"/>
          <w:szCs w:val="22"/>
        </w:rPr>
        <w:t>, RO – 10/2021)</w:t>
      </w:r>
    </w:p>
    <w:p w:rsidR="00B979F3" w:rsidRPr="00865951" w:rsidRDefault="00B979F3" w:rsidP="00B979F3">
      <w:pPr>
        <w:pStyle w:val="Default"/>
        <w:spacing w:line="360" w:lineRule="auto"/>
        <w:rPr>
          <w:rFonts w:ascii="Arial" w:hAnsi="Arial" w:cs="Arial"/>
          <w:color w:val="FF0000"/>
          <w:sz w:val="22"/>
          <w:szCs w:val="22"/>
        </w:rPr>
      </w:pPr>
      <w:r w:rsidRPr="00865951">
        <w:rPr>
          <w:rFonts w:ascii="Arial" w:hAnsi="Arial"/>
          <w:color w:val="FF0000"/>
          <w:sz w:val="22"/>
          <w:szCs w:val="22"/>
        </w:rPr>
        <w:t>Thematic focus and input: Social inequality and health</w:t>
      </w:r>
    </w:p>
    <w:p w:rsidR="00B979F3" w:rsidRPr="007B49CD" w:rsidRDefault="00B979F3" w:rsidP="00B979F3">
      <w:pPr>
        <w:pStyle w:val="Default"/>
        <w:spacing w:line="360" w:lineRule="auto"/>
        <w:rPr>
          <w:rFonts w:ascii="Arial" w:hAnsi="Arial" w:cs="Arial"/>
          <w:color w:val="auto"/>
          <w:sz w:val="22"/>
          <w:szCs w:val="22"/>
          <w:lang w:val="en-US"/>
        </w:rPr>
      </w:pPr>
    </w:p>
    <w:p w:rsidR="00B979F3" w:rsidRPr="00B979F3" w:rsidRDefault="00B979F3" w:rsidP="00B979F3">
      <w:pPr>
        <w:pStyle w:val="Default"/>
        <w:spacing w:line="360" w:lineRule="auto"/>
        <w:rPr>
          <w:rFonts w:ascii="Arial" w:hAnsi="Arial" w:cs="Arial"/>
          <w:b/>
          <w:bCs/>
          <w:color w:val="auto"/>
          <w:sz w:val="22"/>
          <w:szCs w:val="22"/>
        </w:rPr>
      </w:pPr>
      <w:r w:rsidRPr="00B979F3">
        <w:rPr>
          <w:rFonts w:ascii="Arial" w:hAnsi="Arial"/>
          <w:b/>
          <w:bCs/>
          <w:color w:val="auto"/>
          <w:sz w:val="22"/>
          <w:szCs w:val="22"/>
        </w:rPr>
        <w:t>TPM 4 (Kaunas, LIT – 02/2022)</w:t>
      </w:r>
    </w:p>
    <w:p w:rsidR="00B979F3" w:rsidRPr="00865951" w:rsidRDefault="00B979F3" w:rsidP="00B979F3">
      <w:pPr>
        <w:pStyle w:val="Default"/>
        <w:spacing w:line="360" w:lineRule="auto"/>
        <w:rPr>
          <w:rFonts w:ascii="Arial" w:hAnsi="Arial" w:cs="Arial"/>
          <w:color w:val="FF0000"/>
          <w:sz w:val="22"/>
          <w:szCs w:val="22"/>
        </w:rPr>
      </w:pPr>
      <w:r w:rsidRPr="00865951">
        <w:rPr>
          <w:rFonts w:ascii="Arial" w:hAnsi="Arial"/>
          <w:color w:val="FF0000"/>
          <w:sz w:val="22"/>
          <w:szCs w:val="22"/>
        </w:rPr>
        <w:t>Thematic focus and input: Health education</w:t>
      </w:r>
    </w:p>
    <w:p w:rsidR="00B979F3" w:rsidRPr="007B49CD" w:rsidRDefault="00B979F3" w:rsidP="00B979F3">
      <w:pPr>
        <w:autoSpaceDE w:val="0"/>
        <w:autoSpaceDN w:val="0"/>
        <w:adjustRightInd w:val="0"/>
        <w:rPr>
          <w:rFonts w:cs="Arial"/>
          <w:szCs w:val="22"/>
        </w:rPr>
      </w:pPr>
    </w:p>
    <w:p w:rsidR="00B979F3" w:rsidRPr="00B979F3" w:rsidRDefault="00B979F3" w:rsidP="00B979F3">
      <w:pPr>
        <w:autoSpaceDE w:val="0"/>
        <w:autoSpaceDN w:val="0"/>
        <w:adjustRightInd w:val="0"/>
        <w:rPr>
          <w:rFonts w:cs="Arial"/>
          <w:b/>
          <w:bCs/>
          <w:szCs w:val="22"/>
        </w:rPr>
      </w:pPr>
      <w:r w:rsidRPr="00B979F3">
        <w:rPr>
          <w:b/>
          <w:bCs/>
        </w:rPr>
        <w:t>TPM 5 (Trieste, I – 06/2022)</w:t>
      </w:r>
    </w:p>
    <w:p w:rsidR="00B979F3" w:rsidRPr="00865951" w:rsidRDefault="00B979F3" w:rsidP="00B979F3">
      <w:pPr>
        <w:pStyle w:val="Default"/>
        <w:spacing w:line="360" w:lineRule="auto"/>
        <w:rPr>
          <w:rFonts w:ascii="Arial" w:hAnsi="Arial" w:cs="Arial"/>
          <w:color w:val="FF0000"/>
          <w:sz w:val="22"/>
          <w:szCs w:val="22"/>
        </w:rPr>
      </w:pPr>
      <w:r w:rsidRPr="00865951">
        <w:rPr>
          <w:rFonts w:ascii="Arial" w:hAnsi="Arial"/>
          <w:color w:val="FF0000"/>
          <w:sz w:val="22"/>
          <w:szCs w:val="22"/>
        </w:rPr>
        <w:t>Thematic focus and input: Counselling interviews with parents on the topic of health</w:t>
      </w:r>
    </w:p>
    <w:p w:rsidR="00B979F3" w:rsidRPr="007B49CD" w:rsidRDefault="00B979F3" w:rsidP="00B979F3">
      <w:pPr>
        <w:pStyle w:val="Default"/>
        <w:spacing w:line="360" w:lineRule="auto"/>
        <w:rPr>
          <w:rFonts w:ascii="Arial" w:hAnsi="Arial" w:cs="Arial"/>
          <w:color w:val="auto"/>
          <w:sz w:val="22"/>
          <w:szCs w:val="22"/>
          <w:lang w:val="en-US"/>
        </w:rPr>
      </w:pPr>
    </w:p>
    <w:p w:rsidR="00B979F3" w:rsidRPr="00B979F3" w:rsidRDefault="00B979F3" w:rsidP="00B979F3">
      <w:pPr>
        <w:pStyle w:val="Default"/>
        <w:spacing w:line="360" w:lineRule="auto"/>
        <w:rPr>
          <w:rFonts w:ascii="Arial" w:hAnsi="Arial" w:cs="Arial"/>
          <w:b/>
          <w:bCs/>
          <w:color w:val="auto"/>
          <w:sz w:val="22"/>
          <w:szCs w:val="22"/>
        </w:rPr>
      </w:pPr>
      <w:r w:rsidRPr="00B979F3">
        <w:rPr>
          <w:rFonts w:ascii="Arial" w:hAnsi="Arial"/>
          <w:b/>
          <w:bCs/>
          <w:color w:val="auto"/>
          <w:sz w:val="22"/>
          <w:szCs w:val="22"/>
        </w:rPr>
        <w:t>TPM 6 (Cologne/ Brüssel, D – 10/2022, final workshop)</w:t>
      </w:r>
    </w:p>
    <w:p w:rsidR="00B979F3" w:rsidRPr="00865951" w:rsidRDefault="00B979F3" w:rsidP="00B979F3">
      <w:pPr>
        <w:pStyle w:val="Default"/>
        <w:spacing w:line="360" w:lineRule="auto"/>
        <w:rPr>
          <w:rFonts w:ascii="Arial" w:hAnsi="Arial" w:cs="Arial"/>
          <w:color w:val="FF0000"/>
          <w:sz w:val="22"/>
          <w:szCs w:val="22"/>
        </w:rPr>
      </w:pPr>
      <w:bookmarkStart w:id="0" w:name="_GoBack"/>
      <w:r w:rsidRPr="00865951">
        <w:rPr>
          <w:rFonts w:ascii="Arial" w:hAnsi="Arial"/>
          <w:color w:val="FF0000"/>
          <w:sz w:val="22"/>
          <w:szCs w:val="22"/>
        </w:rPr>
        <w:t>Thematic focus and input: Health, exercise and sports</w:t>
      </w:r>
    </w:p>
    <w:bookmarkEnd w:id="0"/>
    <w:p w:rsidR="001034E3" w:rsidRDefault="001034E3"/>
    <w:sectPr w:rsidR="001034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Std Light">
    <w:altName w:val="Calibri"/>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F3"/>
    <w:rsid w:val="001034E3"/>
    <w:rsid w:val="00865951"/>
    <w:rsid w:val="00B97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4EE10-D9A1-4FB3-A950-A5D3209D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979F3"/>
    <w:pPr>
      <w:spacing w:after="0" w:line="240" w:lineRule="auto"/>
    </w:pPr>
    <w:rPr>
      <w:rFonts w:eastAsia="Times New Roman" w:cs="Times New Roman"/>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979F3"/>
    <w:pPr>
      <w:autoSpaceDE w:val="0"/>
      <w:autoSpaceDN w:val="0"/>
      <w:adjustRightInd w:val="0"/>
      <w:spacing w:after="0" w:line="240" w:lineRule="auto"/>
    </w:pPr>
    <w:rPr>
      <w:rFonts w:ascii="Gill Sans Std Light" w:eastAsia="Times New Roman" w:hAnsi="Gill Sans Std Light" w:cs="Gill Sans Std Light"/>
      <w:color w:val="000000"/>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A7291814.dotm</Template>
  <TotalTime>0</TotalTime>
  <Pages>1</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Förster, Ulrich</dc:creator>
  <cp:keywords/>
  <dc:description/>
  <cp:lastModifiedBy>Ulrich Förster</cp:lastModifiedBy>
  <cp:revision>2</cp:revision>
  <dcterms:created xsi:type="dcterms:W3CDTF">2021-01-25T14:11:00Z</dcterms:created>
  <dcterms:modified xsi:type="dcterms:W3CDTF">2021-03-12T07:28:00Z</dcterms:modified>
</cp:coreProperties>
</file>